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800" w:type="pct"/>
        <w:jc w:val="center"/>
        <w:tblCellSpacing w:w="0" w:type="dxa"/>
        <w:shd w:val="clear" w:color="auto" w:fill="FFFFFF"/>
        <w:tblCellMar>
          <w:left w:w="0" w:type="dxa"/>
          <w:right w:w="0" w:type="dxa"/>
        </w:tblCellMar>
        <w:tblLook w:val="04A0" w:firstRow="1" w:lastRow="0" w:firstColumn="1" w:lastColumn="0" w:noHBand="0" w:noVBand="1"/>
      </w:tblPr>
      <w:tblGrid>
        <w:gridCol w:w="9194"/>
        <w:gridCol w:w="88"/>
        <w:gridCol w:w="65"/>
      </w:tblGrid>
      <w:tr w:rsidR="000A7C0A" w:rsidRPr="000A7C0A" w:rsidTr="000A7C0A">
        <w:trPr>
          <w:tblCellSpacing w:w="0" w:type="dxa"/>
          <w:jc w:val="center"/>
        </w:trPr>
        <w:tc>
          <w:tcPr>
            <w:tcW w:w="5000" w:type="pct"/>
            <w:shd w:val="clear" w:color="auto" w:fill="FFFFFF"/>
            <w:hideMark/>
          </w:tcPr>
          <w:tbl>
            <w:tblPr>
              <w:tblW w:w="5000" w:type="pct"/>
              <w:tblCellSpacing w:w="0" w:type="dxa"/>
              <w:tblBorders>
                <w:top w:val="single" w:sz="36" w:space="0" w:color="FFFFFF"/>
              </w:tblBorders>
              <w:tblCellMar>
                <w:left w:w="0" w:type="dxa"/>
                <w:right w:w="0" w:type="dxa"/>
              </w:tblCellMar>
              <w:tblLook w:val="04A0" w:firstRow="1" w:lastRow="0" w:firstColumn="1" w:lastColumn="0" w:noHBand="0" w:noVBand="1"/>
            </w:tblPr>
            <w:tblGrid>
              <w:gridCol w:w="9194"/>
            </w:tblGrid>
            <w:tr w:rsidR="000A7C0A" w:rsidRPr="000A7C0A">
              <w:trPr>
                <w:tblCellSpacing w:w="0" w:type="dxa"/>
              </w:trPr>
              <w:tc>
                <w:tcPr>
                  <w:tcW w:w="0" w:type="auto"/>
                  <w:tcBorders>
                    <w:top w:val="single" w:sz="18" w:space="0" w:color="FFFFFF"/>
                  </w:tcBorders>
                  <w:tcMar>
                    <w:top w:w="45" w:type="dxa"/>
                    <w:left w:w="45" w:type="dxa"/>
                    <w:bottom w:w="45" w:type="dxa"/>
                    <w:right w:w="45" w:type="dxa"/>
                  </w:tcMar>
                  <w:hideMark/>
                </w:tcPr>
                <w:tbl>
                  <w:tblPr>
                    <w:tblW w:w="10770" w:type="dxa"/>
                    <w:tblCellSpacing w:w="15" w:type="dxa"/>
                    <w:tblCellMar>
                      <w:top w:w="15" w:type="dxa"/>
                      <w:left w:w="75" w:type="dxa"/>
                      <w:bottom w:w="15" w:type="dxa"/>
                      <w:right w:w="75" w:type="dxa"/>
                    </w:tblCellMar>
                    <w:tblLook w:val="04A0" w:firstRow="1" w:lastRow="0" w:firstColumn="1" w:lastColumn="0" w:noHBand="0" w:noVBand="1"/>
                  </w:tblPr>
                  <w:tblGrid>
                    <w:gridCol w:w="10770"/>
                  </w:tblGrid>
                  <w:tr w:rsidR="000A7C0A" w:rsidRPr="000A7C0A" w:rsidTr="000A7C0A">
                    <w:trPr>
                      <w:tblCellSpacing w:w="15" w:type="dxa"/>
                    </w:trPr>
                    <w:tc>
                      <w:tcPr>
                        <w:tcW w:w="5000" w:type="pct"/>
                        <w:tcBorders>
                          <w:bottom w:val="single" w:sz="6" w:space="0" w:color="093070"/>
                        </w:tcBorders>
                        <w:tcMar>
                          <w:top w:w="15" w:type="dxa"/>
                          <w:left w:w="210" w:type="dxa"/>
                          <w:bottom w:w="15" w:type="dxa"/>
                          <w:right w:w="15" w:type="dxa"/>
                        </w:tcMar>
                        <w:vAlign w:val="center"/>
                        <w:hideMark/>
                      </w:tcPr>
                      <w:p w:rsidR="000A7C0A" w:rsidRPr="000A7C0A" w:rsidRDefault="000A7C0A" w:rsidP="000A7C0A">
                        <w:pPr>
                          <w:spacing w:before="45" w:after="45" w:line="240" w:lineRule="atLeast"/>
                          <w:rPr>
                            <w:rFonts w:ascii="Verdana" w:eastAsia="Times New Roman" w:hAnsi="Verdana" w:cs="Times New Roman"/>
                            <w:b/>
                            <w:bCs/>
                            <w:caps/>
                            <w:color w:val="093070"/>
                            <w:sz w:val="20"/>
                            <w:szCs w:val="20"/>
                            <w:lang w:eastAsia="ru-RU"/>
                          </w:rPr>
                        </w:pPr>
                        <w:r>
                          <w:rPr>
                            <w:rFonts w:ascii="Verdana" w:eastAsia="Times New Roman" w:hAnsi="Verdana" w:cs="Times New Roman"/>
                            <w:b/>
                            <w:bCs/>
                            <w:caps/>
                            <w:color w:val="093070"/>
                            <w:sz w:val="20"/>
                            <w:szCs w:val="20"/>
                            <w:lang w:eastAsia="ru-RU"/>
                          </w:rPr>
                          <w:t>2</w:t>
                        </w:r>
                        <w:r w:rsidRPr="000A7C0A">
                          <w:rPr>
                            <w:rFonts w:ascii="Verdana" w:eastAsia="Times New Roman" w:hAnsi="Verdana" w:cs="Times New Roman"/>
                            <w:b/>
                            <w:bCs/>
                            <w:caps/>
                            <w:color w:val="093070"/>
                            <w:sz w:val="20"/>
                            <w:szCs w:val="20"/>
                            <w:lang w:eastAsia="ru-RU"/>
                          </w:rPr>
                          <w:t xml:space="preserve"> ТИПЫ СУБЪЕКТОВ БИЗНЕСА. ПРЕДПРИНИМАТЕЛЬСКИЙ БИЗНЕС</w:t>
                        </w:r>
                      </w:p>
                    </w:tc>
                  </w:tr>
                </w:tbl>
                <w:p w:rsidR="000A7C0A" w:rsidRPr="000A7C0A" w:rsidRDefault="000A7C0A" w:rsidP="000A7C0A">
                  <w:pPr>
                    <w:spacing w:after="0" w:line="240" w:lineRule="auto"/>
                    <w:rPr>
                      <w:rFonts w:ascii="Verdana" w:eastAsia="Times New Roman" w:hAnsi="Verdana" w:cs="Times New Roman"/>
                      <w:vanish/>
                      <w:color w:val="000000"/>
                      <w:sz w:val="17"/>
                      <w:szCs w:val="17"/>
                      <w:lang w:eastAsia="ru-RU"/>
                    </w:rPr>
                  </w:pPr>
                </w:p>
                <w:tbl>
                  <w:tblPr>
                    <w:tblW w:w="10770" w:type="dxa"/>
                    <w:tblCellSpacing w:w="15" w:type="dxa"/>
                    <w:tblCellMar>
                      <w:top w:w="15" w:type="dxa"/>
                      <w:left w:w="75" w:type="dxa"/>
                      <w:bottom w:w="15" w:type="dxa"/>
                      <w:right w:w="75" w:type="dxa"/>
                    </w:tblCellMar>
                    <w:tblLook w:val="04A0" w:firstRow="1" w:lastRow="0" w:firstColumn="1" w:lastColumn="0" w:noHBand="0" w:noVBand="1"/>
                  </w:tblPr>
                  <w:tblGrid>
                    <w:gridCol w:w="10770"/>
                  </w:tblGrid>
                  <w:tr w:rsidR="000A7C0A" w:rsidRPr="000A7C0A" w:rsidTr="000A7C0A">
                    <w:trPr>
                      <w:tblCellSpacing w:w="15" w:type="dxa"/>
                    </w:trPr>
                    <w:tc>
                      <w:tcPr>
                        <w:tcW w:w="0" w:type="auto"/>
                        <w:hideMark/>
                      </w:tcPr>
                      <w:p w:rsidR="000A7C0A" w:rsidRPr="000A7C0A" w:rsidRDefault="000A7C0A" w:rsidP="000A7C0A">
                        <w:pPr>
                          <w:spacing w:before="100" w:beforeAutospacing="1" w:after="100" w:afterAutospacing="1" w:line="240" w:lineRule="auto"/>
                          <w:jc w:val="center"/>
                          <w:rPr>
                            <w:rFonts w:ascii="Verdana" w:eastAsia="Times New Roman" w:hAnsi="Verdana" w:cs="Times New Roman"/>
                            <w:color w:val="000000"/>
                            <w:sz w:val="17"/>
                            <w:szCs w:val="17"/>
                            <w:lang w:eastAsia="ru-RU"/>
                          </w:rPr>
                        </w:pPr>
                        <w:r>
                          <w:rPr>
                            <w:rFonts w:ascii="Verdana" w:eastAsia="Times New Roman" w:hAnsi="Verdana" w:cs="Times New Roman"/>
                            <w:b/>
                            <w:bCs/>
                            <w:color w:val="000000"/>
                            <w:sz w:val="17"/>
                            <w:szCs w:val="17"/>
                            <w:lang w:eastAsia="ru-RU"/>
                          </w:rPr>
                          <w:t>2</w:t>
                        </w:r>
                        <w:bookmarkStart w:id="0" w:name="_GoBack"/>
                        <w:bookmarkEnd w:id="0"/>
                        <w:r w:rsidRPr="000A7C0A">
                          <w:rPr>
                            <w:rFonts w:ascii="Verdana" w:eastAsia="Times New Roman" w:hAnsi="Verdana" w:cs="Times New Roman"/>
                            <w:b/>
                            <w:bCs/>
                            <w:color w:val="000000"/>
                            <w:sz w:val="17"/>
                            <w:szCs w:val="17"/>
                            <w:lang w:eastAsia="ru-RU"/>
                          </w:rPr>
                          <w:t>. Типы субъектов бизнеса. Предпринимательский бизнес</w:t>
                        </w:r>
                      </w:p>
                      <w:p w:rsidR="000A7C0A" w:rsidRPr="000A7C0A" w:rsidRDefault="000A7C0A" w:rsidP="000A7C0A">
                        <w:pPr>
                          <w:spacing w:before="100" w:beforeAutospacing="1" w:after="100" w:afterAutospacing="1" w:line="240" w:lineRule="auto"/>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t>   В предшествующих параграфах первой главы учебника «Основы бизнеса» было выдвинуто понятие субъектов бизнеса, под которым мы понимали всех людей, занимающихся бизнесом, вступающих в деловые отношения.</w:t>
                        </w:r>
                        <w:r w:rsidRPr="000A7C0A">
                          <w:rPr>
                            <w:rFonts w:ascii="Verdana" w:eastAsia="Times New Roman" w:hAnsi="Verdana" w:cs="Times New Roman"/>
                            <w:color w:val="000000"/>
                            <w:sz w:val="17"/>
                            <w:szCs w:val="17"/>
                            <w:lang w:eastAsia="ru-RU"/>
                          </w:rPr>
                          <w:br/>
                          <w:t>   С позиций формальной логики, субъект бизнеса — это активная сторона любой сделки, носитель совокупности прав и ответственности, возникающих в ходе подготовки и реализации сделки. Сам термин «субъект бизнеса», равно как и его английский эквивалент - «бизнесмен» («</w:t>
                        </w:r>
                        <w:proofErr w:type="spellStart"/>
                        <w:r w:rsidRPr="000A7C0A">
                          <w:rPr>
                            <w:rFonts w:ascii="Verdana" w:eastAsia="Times New Roman" w:hAnsi="Verdana" w:cs="Times New Roman"/>
                            <w:color w:val="000000"/>
                            <w:sz w:val="17"/>
                            <w:szCs w:val="17"/>
                            <w:lang w:eastAsia="ru-RU"/>
                          </w:rPr>
                          <w:t>businessman</w:t>
                        </w:r>
                        <w:proofErr w:type="spellEnd"/>
                        <w:r w:rsidRPr="000A7C0A">
                          <w:rPr>
                            <w:rFonts w:ascii="Verdana" w:eastAsia="Times New Roman" w:hAnsi="Verdana" w:cs="Times New Roman"/>
                            <w:color w:val="000000"/>
                            <w:sz w:val="17"/>
                            <w:szCs w:val="17"/>
                            <w:lang w:eastAsia="ru-RU"/>
                          </w:rPr>
                          <w:t>») не имеют однозначного определения в принятых в России нормативно-правовых документах, поэтому в дальнейшем, используя названное понятие, мы будем руководствоваться следующим:</w:t>
                        </w:r>
                        <w:r w:rsidRPr="000A7C0A">
                          <w:rPr>
                            <w:rFonts w:ascii="Verdana" w:eastAsia="Times New Roman" w:hAnsi="Verdana" w:cs="Times New Roman"/>
                            <w:color w:val="000000"/>
                            <w:sz w:val="17"/>
                            <w:szCs w:val="17"/>
                            <w:lang w:eastAsia="ru-RU"/>
                          </w:rPr>
                          <w:br/>
                          <w:t xml:space="preserve">   </w:t>
                        </w:r>
                        <w:r w:rsidRPr="000A7C0A">
                          <w:rPr>
                            <w:rFonts w:ascii="Segoe UI Symbol" w:eastAsia="Times New Roman" w:hAnsi="Segoe UI Symbol" w:cs="Segoe UI Symbol"/>
                            <w:color w:val="000000"/>
                            <w:sz w:val="17"/>
                            <w:szCs w:val="17"/>
                            <w:lang w:eastAsia="ru-RU"/>
                          </w:rPr>
                          <w:t>♦</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субъектами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бизнеса</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выступают</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отдельные</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люди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их</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обычно</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определяют</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качестве</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физических</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лиц</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фирмы</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то</w:t>
                        </w:r>
                        <w:r w:rsidRPr="000A7C0A">
                          <w:rPr>
                            <w:rFonts w:ascii="Verdana" w:eastAsia="Times New Roman" w:hAnsi="Verdana" w:cs="Times New Roman"/>
                            <w:color w:val="000000"/>
                            <w:sz w:val="17"/>
                            <w:szCs w:val="17"/>
                            <w:lang w:eastAsia="ru-RU"/>
                          </w:rPr>
                          <w:t>м числе учреждения, организации, предприятия, партнерства, фонды, товарищества, общества (их обычно определяют в качестве юридических лиц), а также иные субъекты, не являющиеся ни физическими лицами, ни юридическими лицами в соответствии с национальным законодательством той или иной страны (в России к таковым относятся собственно Российская Федерация, субъекты Российской Федерации, муниципальные образования);</w:t>
                        </w:r>
                        <w:r w:rsidRPr="000A7C0A">
                          <w:rPr>
                            <w:rFonts w:ascii="Verdana" w:eastAsia="Times New Roman" w:hAnsi="Verdana" w:cs="Times New Roman"/>
                            <w:color w:val="000000"/>
                            <w:sz w:val="17"/>
                            <w:szCs w:val="17"/>
                            <w:lang w:eastAsia="ru-RU"/>
                          </w:rPr>
                          <w:br/>
                          <w:t xml:space="preserve">   </w:t>
                        </w:r>
                        <w:r w:rsidRPr="000A7C0A">
                          <w:rPr>
                            <w:rFonts w:ascii="Segoe UI Symbol" w:eastAsia="Times New Roman" w:hAnsi="Segoe UI Symbol" w:cs="Segoe UI Symbol"/>
                            <w:color w:val="000000"/>
                            <w:sz w:val="17"/>
                            <w:szCs w:val="17"/>
                            <w:lang w:eastAsia="ru-RU"/>
                          </w:rPr>
                          <w:t>♦</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субъекты</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бизнеса</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руководствуясь</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деловыми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интересами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могут</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заниматься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любым</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типом</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любым</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вид</w:t>
                        </w:r>
                        <w:r w:rsidRPr="000A7C0A">
                          <w:rPr>
                            <w:rFonts w:ascii="Verdana" w:eastAsia="Times New Roman" w:hAnsi="Verdana" w:cs="Times New Roman"/>
                            <w:color w:val="000000"/>
                            <w:sz w:val="17"/>
                            <w:szCs w:val="17"/>
                            <w:lang w:eastAsia="ru-RU"/>
                          </w:rPr>
                          <w:t>ом деловой деятельности, не запрещенными действующим законодательством;</w:t>
                        </w:r>
                        <w:r w:rsidRPr="000A7C0A">
                          <w:rPr>
                            <w:rFonts w:ascii="Verdana" w:eastAsia="Times New Roman" w:hAnsi="Verdana" w:cs="Times New Roman"/>
                            <w:color w:val="000000"/>
                            <w:sz w:val="17"/>
                            <w:szCs w:val="17"/>
                            <w:lang w:eastAsia="ru-RU"/>
                          </w:rPr>
                          <w:br/>
                          <w:t xml:space="preserve">   </w:t>
                        </w:r>
                        <w:r w:rsidRPr="000A7C0A">
                          <w:rPr>
                            <w:rFonts w:ascii="Segoe UI Symbol" w:eastAsia="Times New Roman" w:hAnsi="Segoe UI Symbol" w:cs="Segoe UI Symbol"/>
                            <w:color w:val="000000"/>
                            <w:sz w:val="17"/>
                            <w:szCs w:val="17"/>
                            <w:lang w:eastAsia="ru-RU"/>
                          </w:rPr>
                          <w:t>♦</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деятельность</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субъектов</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бизнеса</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является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экстерриториальной</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это</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означает</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что</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никакие</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различия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национальном</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законодательстве</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различных</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стран</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не</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могут</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отменить</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способности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субъек</w:t>
                        </w:r>
                        <w:r w:rsidRPr="000A7C0A">
                          <w:rPr>
                            <w:rFonts w:ascii="Verdana" w:eastAsia="Times New Roman" w:hAnsi="Verdana" w:cs="Times New Roman"/>
                            <w:color w:val="000000"/>
                            <w:sz w:val="17"/>
                            <w:szCs w:val="17"/>
                            <w:lang w:eastAsia="ru-RU"/>
                          </w:rPr>
                          <w:t>тов бизнеса вступать в деловые отношения между собой по всему свету;</w:t>
                        </w:r>
                        <w:r w:rsidRPr="000A7C0A">
                          <w:rPr>
                            <w:rFonts w:ascii="Verdana" w:eastAsia="Times New Roman" w:hAnsi="Verdana" w:cs="Times New Roman"/>
                            <w:color w:val="000000"/>
                            <w:sz w:val="17"/>
                            <w:szCs w:val="17"/>
                            <w:lang w:eastAsia="ru-RU"/>
                          </w:rPr>
                          <w:br/>
                          <w:t xml:space="preserve">   </w:t>
                        </w:r>
                        <w:r w:rsidRPr="000A7C0A">
                          <w:rPr>
                            <w:rFonts w:ascii="Segoe UI Symbol" w:eastAsia="Times New Roman" w:hAnsi="Segoe UI Symbol" w:cs="Segoe UI Symbol"/>
                            <w:color w:val="000000"/>
                            <w:sz w:val="17"/>
                            <w:szCs w:val="17"/>
                            <w:lang w:eastAsia="ru-RU"/>
                          </w:rPr>
                          <w:t>♦</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«субъекты</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бизнеса»</w:t>
                        </w:r>
                        <w:r w:rsidRPr="000A7C0A">
                          <w:rPr>
                            <w:rFonts w:ascii="Verdana" w:eastAsia="Times New Roman" w:hAnsi="Verdana" w:cs="Times New Roman"/>
                            <w:color w:val="000000"/>
                            <w:sz w:val="17"/>
                            <w:szCs w:val="17"/>
                            <w:lang w:eastAsia="ru-RU"/>
                          </w:rPr>
                          <w:t xml:space="preserve"> - </w:t>
                        </w:r>
                        <w:r w:rsidRPr="000A7C0A">
                          <w:rPr>
                            <w:rFonts w:ascii="Verdana" w:eastAsia="Times New Roman" w:hAnsi="Verdana" w:cs="Verdana"/>
                            <w:color w:val="000000"/>
                            <w:sz w:val="17"/>
                            <w:szCs w:val="17"/>
                            <w:lang w:eastAsia="ru-RU"/>
                          </w:rPr>
                          <w:t>это</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категория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характерная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для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любой</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исторической</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формы</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существования</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человеческого</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общества</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каждой</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из</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таких</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форм</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родовые</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признаки</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бизнеса</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выступают</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на</w:t>
                        </w:r>
                        <w:r w:rsidRPr="000A7C0A">
                          <w:rPr>
                            <w:rFonts w:ascii="Verdana" w:eastAsia="Times New Roman" w:hAnsi="Verdana" w:cs="Times New Roman"/>
                            <w:color w:val="000000"/>
                            <w:sz w:val="17"/>
                            <w:szCs w:val="17"/>
                            <w:lang w:eastAsia="ru-RU"/>
                          </w:rPr>
                          <w:t xml:space="preserve"> </w:t>
                        </w:r>
                        <w:r w:rsidRPr="000A7C0A">
                          <w:rPr>
                            <w:rFonts w:ascii="Verdana" w:eastAsia="Times New Roman" w:hAnsi="Verdana" w:cs="Verdana"/>
                            <w:color w:val="000000"/>
                            <w:sz w:val="17"/>
                            <w:szCs w:val="17"/>
                            <w:lang w:eastAsia="ru-RU"/>
                          </w:rPr>
                          <w:t>поверх</w:t>
                        </w:r>
                        <w:r w:rsidRPr="000A7C0A">
                          <w:rPr>
                            <w:rFonts w:ascii="Verdana" w:eastAsia="Times New Roman" w:hAnsi="Verdana" w:cs="Times New Roman"/>
                            <w:color w:val="000000"/>
                            <w:sz w:val="17"/>
                            <w:szCs w:val="17"/>
                            <w:lang w:eastAsia="ru-RU"/>
                          </w:rPr>
                          <w:t>ности явлений с учетом особенностей, присущих именно данной форме, каковой, к примеру, является рыночная экономика.</w:t>
                        </w:r>
                        <w:r w:rsidRPr="000A7C0A">
                          <w:rPr>
                            <w:rFonts w:ascii="Verdana" w:eastAsia="Times New Roman" w:hAnsi="Verdana" w:cs="Times New Roman"/>
                            <w:color w:val="000000"/>
                            <w:sz w:val="17"/>
                            <w:szCs w:val="17"/>
                            <w:lang w:eastAsia="ru-RU"/>
                          </w:rPr>
                          <w:br/>
                          <w:t>   Подробнее о физических и юридических лицах, их составе и особенностях мы узнаем, изучив материалы следующего раздела учебника «Основы бизнеса». Пока для характеристики субъектов бизнеса, которые не являются физическими лицами, мы можем применять уже известный термин «институциональные субъекты бизнеса», а для характеристики их деловых интересов - термин «институциональные деловые интересы».</w:t>
                        </w:r>
                        <w:r w:rsidRPr="000A7C0A">
                          <w:rPr>
                            <w:rFonts w:ascii="Verdana" w:eastAsia="Times New Roman" w:hAnsi="Verdana" w:cs="Times New Roman"/>
                            <w:color w:val="000000"/>
                            <w:sz w:val="17"/>
                            <w:szCs w:val="17"/>
                            <w:lang w:eastAsia="ru-RU"/>
                          </w:rPr>
                          <w:br/>
                          <w:t>   Обратимся к понятиям типов и видов субъектов бизнеса, типов и видов их деловой деятельности. Под типом субъекта бизнеса здесь и далее понимается функциональная принадлежность данного субъекта бизнеса, функциональная специализация его действий. Разграничение субъектов бизнеса по признаку их функциональной специализации обусловливает следующую классификацию субъектов бизнеса:</w:t>
                        </w:r>
                        <w:r w:rsidRPr="000A7C0A">
                          <w:rPr>
                            <w:rFonts w:ascii="Verdana" w:eastAsia="Times New Roman" w:hAnsi="Verdana" w:cs="Times New Roman"/>
                            <w:color w:val="000000"/>
                            <w:sz w:val="17"/>
                            <w:szCs w:val="17"/>
                            <w:lang w:eastAsia="ru-RU"/>
                          </w:rPr>
                          <w:br/>
                          <w:t>   • предприниматели, осуществляющие инициативную деятельность на свой риск и под свою исключительную экономическую и юридическую ответственность, в том числе коллективы предпринимателей и предпринимательские ассоциации;</w:t>
                        </w:r>
                        <w:r w:rsidRPr="000A7C0A">
                          <w:rPr>
                            <w:rFonts w:ascii="Verdana" w:eastAsia="Times New Roman" w:hAnsi="Verdana" w:cs="Times New Roman"/>
                            <w:color w:val="000000"/>
                            <w:sz w:val="17"/>
                            <w:szCs w:val="17"/>
                            <w:lang w:eastAsia="ru-RU"/>
                          </w:rPr>
                          <w:br/>
                          <w:t>   • индивидуальные и коллективные потребители продукции (работ, услуг), предлагаемой предпринимателями, в том числе союзы и ассоциации потребителей;</w:t>
                        </w:r>
                        <w:r w:rsidRPr="000A7C0A">
                          <w:rPr>
                            <w:rFonts w:ascii="Verdana" w:eastAsia="Times New Roman" w:hAnsi="Verdana" w:cs="Times New Roman"/>
                            <w:color w:val="000000"/>
                            <w:sz w:val="17"/>
                            <w:szCs w:val="17"/>
                            <w:lang w:eastAsia="ru-RU"/>
                          </w:rPr>
                          <w:br/>
                          <w:t>   • работники, осуществляющие трудовую деятельность по найму на контрактной или иной основе, а также их профессиональные союзы;</w:t>
                        </w:r>
                        <w:r w:rsidRPr="000A7C0A">
                          <w:rPr>
                            <w:rFonts w:ascii="Verdana" w:eastAsia="Times New Roman" w:hAnsi="Verdana" w:cs="Times New Roman"/>
                            <w:color w:val="000000"/>
                            <w:sz w:val="17"/>
                            <w:szCs w:val="17"/>
                            <w:lang w:eastAsia="ru-RU"/>
                          </w:rPr>
                          <w:br/>
                          <w:t>   • органы государственной и муниципальной власти и управления в тех случаях, когда они выступают непосредственными участниками сделок (предоставление правительственных заказов предпринимателям, определение цен, состава и объемов льгот при выполнении специальных работ и др.); государственные служащие;</w:t>
                        </w:r>
                        <w:r w:rsidRPr="000A7C0A">
                          <w:rPr>
                            <w:rFonts w:ascii="Verdana" w:eastAsia="Times New Roman" w:hAnsi="Verdana" w:cs="Times New Roman"/>
                            <w:color w:val="000000"/>
                            <w:sz w:val="17"/>
                            <w:szCs w:val="17"/>
                            <w:lang w:eastAsia="ru-RU"/>
                          </w:rPr>
                          <w:br/>
                          <w:t>   • международные и национальные общественные организации, обладающие директивными полномочиями, и их сотрудники.</w:t>
                        </w:r>
                      </w:p>
                      <w:p w:rsidR="000A7C0A" w:rsidRPr="000A7C0A" w:rsidRDefault="000A7C0A" w:rsidP="000A7C0A">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A7C0A">
                          <w:rPr>
                            <w:rFonts w:ascii="Verdana" w:eastAsia="Times New Roman" w:hAnsi="Verdana" w:cs="Times New Roman"/>
                            <w:noProof/>
                            <w:color w:val="000000"/>
                            <w:sz w:val="17"/>
                            <w:szCs w:val="17"/>
                            <w:lang w:eastAsia="ru-RU"/>
                          </w:rPr>
                          <w:drawing>
                            <wp:inline distT="0" distB="0" distL="0" distR="0" wp14:anchorId="43675FE8" wp14:editId="25D09C3D">
                              <wp:extent cx="4829175" cy="1943100"/>
                              <wp:effectExtent l="0" t="0" r="9525" b="0"/>
                              <wp:docPr id="1" name="Рисунок 1" descr="Рис. 1.8. Субъекты бизн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1.8. Субъекты бизнеса"/>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29175" cy="1943100"/>
                                      </a:xfrm>
                                      <a:prstGeom prst="rect">
                                        <a:avLst/>
                                      </a:prstGeom>
                                      <a:noFill/>
                                      <a:ln>
                                        <a:noFill/>
                                      </a:ln>
                                    </pic:spPr>
                                  </pic:pic>
                                </a:graphicData>
                              </a:graphic>
                            </wp:inline>
                          </w:drawing>
                        </w:r>
                        <w:r w:rsidRPr="000A7C0A">
                          <w:rPr>
                            <w:rFonts w:ascii="Verdana" w:eastAsia="Times New Roman" w:hAnsi="Verdana" w:cs="Times New Roman"/>
                            <w:color w:val="000000"/>
                            <w:sz w:val="17"/>
                            <w:szCs w:val="17"/>
                            <w:lang w:eastAsia="ru-RU"/>
                          </w:rPr>
                          <w:t> </w:t>
                        </w:r>
                      </w:p>
                      <w:p w:rsidR="000A7C0A" w:rsidRPr="000A7C0A" w:rsidRDefault="000A7C0A" w:rsidP="000A7C0A">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t>Рис. 1.8. Субъекты бизнеса</w:t>
                        </w:r>
                      </w:p>
                      <w:p w:rsidR="000A7C0A" w:rsidRPr="000A7C0A" w:rsidRDefault="000A7C0A" w:rsidP="000A7C0A">
                        <w:pPr>
                          <w:spacing w:before="100" w:beforeAutospacing="1" w:after="100" w:afterAutospacing="1" w:line="240" w:lineRule="auto"/>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t xml:space="preserve">   Приведенная классификация отражает расширительную трактовку состава субъектов бизнеса, которая характерна для прагматической концепции бизнеса. Между тем, часто можно встретить узкую трактовку состава субъектов бизнеса, к числу которых относят исключительно предпринимателей. В рамках узкой трактовки происходит </w:t>
                        </w:r>
                        <w:r w:rsidRPr="000A7C0A">
                          <w:rPr>
                            <w:rFonts w:ascii="Verdana" w:eastAsia="Times New Roman" w:hAnsi="Verdana" w:cs="Times New Roman"/>
                            <w:color w:val="000000"/>
                            <w:sz w:val="17"/>
                            <w:szCs w:val="17"/>
                            <w:lang w:eastAsia="ru-RU"/>
                          </w:rPr>
                          <w:lastRenderedPageBreak/>
                          <w:t>отождествление предпринимателей и субъектов бизнеса (бизнесменов), предпринимательской деятельности и деловой деятельности, предпринимательства и бизнеса, предпринимательских отношений и деловых отношений вообще. Именно к сфере предпринимательства адресуются, такие понятия, как бизнес-единица, бизнес-процесс, бизнес-талант.</w:t>
                        </w:r>
                        <w:r w:rsidRPr="000A7C0A">
                          <w:rPr>
                            <w:rFonts w:ascii="Verdana" w:eastAsia="Times New Roman" w:hAnsi="Verdana" w:cs="Times New Roman"/>
                            <w:color w:val="000000"/>
                            <w:sz w:val="17"/>
                            <w:szCs w:val="17"/>
                            <w:lang w:eastAsia="ru-RU"/>
                          </w:rPr>
                          <w:br/>
                          <w:t>   Важно отметить, что отождествление «бизнеса» и «предпринимательства», соответственно, - «субъектов бизнеса» и «предпринимателей» не опирается на серьезные научные основания. Явление «бизнеса» шире и богаче, чем «предпринимательская деятельность», так как оно охватывает отношения между всеми субъектами разнообразных отношений в обществе и включает действия не только предпринимателей, но и потребителей, наемных работников, государственных органов. При этом предпринимательский бизнес выступает как один из типов деловой деятельности, а соответственно, предприниматели - как один из типов субъектов бизнеса.</w:t>
                        </w:r>
                        <w:r w:rsidRPr="000A7C0A">
                          <w:rPr>
                            <w:rFonts w:ascii="Verdana" w:eastAsia="Times New Roman" w:hAnsi="Verdana" w:cs="Times New Roman"/>
                            <w:color w:val="000000"/>
                            <w:sz w:val="17"/>
                            <w:szCs w:val="17"/>
                            <w:lang w:eastAsia="ru-RU"/>
                          </w:rPr>
                          <w:br/>
                          <w:t>   Никто сегодня не спорит о том, что предприниматели выступают субъектами бизнеса. Между тем исключение других упомянутых выше субъектов отношений из числа субъектов бизнеса означало бы, что все отношения, участниками которых они оказываются, не имеют делового характера. Какими же в таком случае окажутся отношения между людьми, например, между предпринимателями и потребителями, между предпринимателями и наемными работниками? Неделовыми?</w:t>
                        </w:r>
                        <w:r w:rsidRPr="000A7C0A">
                          <w:rPr>
                            <w:rFonts w:ascii="Verdana" w:eastAsia="Times New Roman" w:hAnsi="Verdana" w:cs="Times New Roman"/>
                            <w:color w:val="000000"/>
                            <w:sz w:val="17"/>
                            <w:szCs w:val="17"/>
                            <w:lang w:eastAsia="ru-RU"/>
                          </w:rPr>
                          <w:br/>
                          <w:t>   Невозможно предположить, что люди или другие субъекты, действующие в обществе, могут, находясь в здравом уме, вступать в отношения между собой, руководствуясь не деловыми, а какими-либо иными интересами. Если же интересы, которые заставляют упомянутых субъектов вступать во взаимные отношения, опираются на деловые основания, налицо именно деловые отношения между ними, т.е. бизнес, а сами участники данных отношений, несомненно, являются субъектами бизнеса.</w:t>
                        </w:r>
                        <w:r w:rsidRPr="000A7C0A">
                          <w:rPr>
                            <w:rFonts w:ascii="Verdana" w:eastAsia="Times New Roman" w:hAnsi="Verdana" w:cs="Times New Roman"/>
                            <w:color w:val="000000"/>
                            <w:sz w:val="17"/>
                            <w:szCs w:val="17"/>
                            <w:lang w:eastAsia="ru-RU"/>
                          </w:rPr>
                          <w:br/>
                          <w:t>   В дальнейшем, в рамках настоящего курса предметом изучения станет именно предпринимательский бизнес (предпринимательство), в частности, второй и третий разделы учебника будут посвящены подробному описанию субъектов предпринимательского бизнеса. Тем не менее, в рассматриваемой главе мы укажем на особенности отдельных типов субъектов бизнеса, которые проявляются в деловых отношениях между ними и другими субъектами бизнеса.</w:t>
                        </w:r>
                        <w:r w:rsidRPr="000A7C0A">
                          <w:rPr>
                            <w:rFonts w:ascii="Verdana" w:eastAsia="Times New Roman" w:hAnsi="Verdana" w:cs="Times New Roman"/>
                            <w:color w:val="000000"/>
                            <w:sz w:val="17"/>
                            <w:szCs w:val="17"/>
                            <w:lang w:eastAsia="ru-RU"/>
                          </w:rPr>
                          <w:br/>
                          <w:t>   В экономической литературе понятие «предприниматель» впервые появилось во Всеобщем словаре коммерции, изданном в Париже в 1723 г., где под ним понимался человек, берущий на себя «обязательство по производству или строительству объекта».</w:t>
                        </w:r>
                        <w:r w:rsidRPr="000A7C0A">
                          <w:rPr>
                            <w:rFonts w:ascii="Verdana" w:eastAsia="Times New Roman" w:hAnsi="Verdana" w:cs="Times New Roman"/>
                            <w:color w:val="000000"/>
                            <w:sz w:val="17"/>
                            <w:szCs w:val="17"/>
                            <w:lang w:eastAsia="ru-RU"/>
                          </w:rPr>
                          <w:br/>
                          <w:t xml:space="preserve">   В качестве научного термина понятие «предприниматель» появилось в работах известного английского экономиста начала 18 века Ричарда </w:t>
                        </w:r>
                        <w:proofErr w:type="spellStart"/>
                        <w:r w:rsidRPr="000A7C0A">
                          <w:rPr>
                            <w:rFonts w:ascii="Verdana" w:eastAsia="Times New Roman" w:hAnsi="Verdana" w:cs="Times New Roman"/>
                            <w:color w:val="000000"/>
                            <w:sz w:val="17"/>
                            <w:szCs w:val="17"/>
                            <w:lang w:eastAsia="ru-RU"/>
                          </w:rPr>
                          <w:t>Кантильона</w:t>
                        </w:r>
                        <w:proofErr w:type="spellEnd"/>
                        <w:r w:rsidRPr="000A7C0A">
                          <w:rPr>
                            <w:rFonts w:ascii="Verdana" w:eastAsia="Times New Roman" w:hAnsi="Verdana" w:cs="Times New Roman"/>
                            <w:color w:val="000000"/>
                            <w:sz w:val="17"/>
                            <w:szCs w:val="17"/>
                            <w:lang w:eastAsia="ru-RU"/>
                          </w:rPr>
                          <w:t xml:space="preserve">. Он считал, что расхождение между спросом и предложением на рынке дает возможность отдельным субъектам рыночных отношений покупать товары подешевле и продавать их подороже. Именно этих субъектов отношений он назвал предпринимателями, что в переводе с французского означает «посредник». Р. </w:t>
                        </w:r>
                        <w:proofErr w:type="spellStart"/>
                        <w:r w:rsidRPr="000A7C0A">
                          <w:rPr>
                            <w:rFonts w:ascii="Verdana" w:eastAsia="Times New Roman" w:hAnsi="Verdana" w:cs="Times New Roman"/>
                            <w:color w:val="000000"/>
                            <w:sz w:val="17"/>
                            <w:szCs w:val="17"/>
                            <w:lang w:eastAsia="ru-RU"/>
                          </w:rPr>
                          <w:t>Кантильон</w:t>
                        </w:r>
                        <w:proofErr w:type="spellEnd"/>
                        <w:r w:rsidRPr="000A7C0A">
                          <w:rPr>
                            <w:rFonts w:ascii="Verdana" w:eastAsia="Times New Roman" w:hAnsi="Verdana" w:cs="Times New Roman"/>
                            <w:color w:val="000000"/>
                            <w:sz w:val="17"/>
                            <w:szCs w:val="17"/>
                            <w:lang w:eastAsia="ru-RU"/>
                          </w:rPr>
                          <w:t xml:space="preserve"> обратил внимание, что такие люди действуют не только в сфере обращения, но и в сфере производства товаров, но не обязательно являются собственниками средств производства.</w:t>
                        </w:r>
                        <w:r w:rsidRPr="000A7C0A">
                          <w:rPr>
                            <w:rFonts w:ascii="Verdana" w:eastAsia="Times New Roman" w:hAnsi="Verdana" w:cs="Times New Roman"/>
                            <w:color w:val="000000"/>
                            <w:sz w:val="17"/>
                            <w:szCs w:val="17"/>
                            <w:lang w:eastAsia="ru-RU"/>
                          </w:rPr>
                          <w:br/>
                          <w:t xml:space="preserve">   Адам Смит под предпринимателем понимал собственника предприятия, который целью своей деятельности видит получение предпринимательского дохода. Известный французский экономист 19 века Жан Батист </w:t>
                        </w:r>
                        <w:proofErr w:type="spellStart"/>
                        <w:r w:rsidRPr="000A7C0A">
                          <w:rPr>
                            <w:rFonts w:ascii="Verdana" w:eastAsia="Times New Roman" w:hAnsi="Verdana" w:cs="Times New Roman"/>
                            <w:color w:val="000000"/>
                            <w:sz w:val="17"/>
                            <w:szCs w:val="17"/>
                            <w:lang w:eastAsia="ru-RU"/>
                          </w:rPr>
                          <w:t>Сэй</w:t>
                        </w:r>
                        <w:proofErr w:type="spellEnd"/>
                        <w:r w:rsidRPr="000A7C0A">
                          <w:rPr>
                            <w:rFonts w:ascii="Verdana" w:eastAsia="Times New Roman" w:hAnsi="Verdana" w:cs="Times New Roman"/>
                            <w:color w:val="000000"/>
                            <w:sz w:val="17"/>
                            <w:szCs w:val="17"/>
                            <w:lang w:eastAsia="ru-RU"/>
                          </w:rPr>
                          <w:t xml:space="preserve"> считал, что функцией предпринимателя является соединение, комбинация условий производства.</w:t>
                        </w:r>
                        <w:r w:rsidRPr="000A7C0A">
                          <w:rPr>
                            <w:rFonts w:ascii="Verdana" w:eastAsia="Times New Roman" w:hAnsi="Verdana" w:cs="Times New Roman"/>
                            <w:color w:val="000000"/>
                            <w:sz w:val="17"/>
                            <w:szCs w:val="17"/>
                            <w:lang w:eastAsia="ru-RU"/>
                          </w:rPr>
                          <w:br/>
                          <w:t xml:space="preserve">   Альфред Маршалл и его последователи большое внимание уделяли организаторской функции предпринимателя и считали, что не каждый желающий может стать предпринимателем - для этого необходимы особые предпринимательские способности. Своеобразную трактовку предпринимательства предлагал Йозеф </w:t>
                        </w:r>
                        <w:proofErr w:type="spellStart"/>
                        <w:r w:rsidRPr="000A7C0A">
                          <w:rPr>
                            <w:rFonts w:ascii="Verdana" w:eastAsia="Times New Roman" w:hAnsi="Verdana" w:cs="Times New Roman"/>
                            <w:color w:val="000000"/>
                            <w:sz w:val="17"/>
                            <w:szCs w:val="17"/>
                            <w:lang w:eastAsia="ru-RU"/>
                          </w:rPr>
                          <w:t>Шумпетер</w:t>
                        </w:r>
                        <w:proofErr w:type="spellEnd"/>
                        <w:r w:rsidRPr="000A7C0A">
                          <w:rPr>
                            <w:rFonts w:ascii="Verdana" w:eastAsia="Times New Roman" w:hAnsi="Verdana" w:cs="Times New Roman"/>
                            <w:color w:val="000000"/>
                            <w:sz w:val="17"/>
                            <w:szCs w:val="17"/>
                            <w:lang w:eastAsia="ru-RU"/>
                          </w:rPr>
                          <w:t xml:space="preserve">, считавший, что предпринимателем может быть не только отдельный человек, но и группа лиц. Предприниматель не обязательно является собственник условий производства, полагал </w:t>
                        </w:r>
                        <w:proofErr w:type="spellStart"/>
                        <w:r w:rsidRPr="000A7C0A">
                          <w:rPr>
                            <w:rFonts w:ascii="Verdana" w:eastAsia="Times New Roman" w:hAnsi="Verdana" w:cs="Times New Roman"/>
                            <w:color w:val="000000"/>
                            <w:sz w:val="17"/>
                            <w:szCs w:val="17"/>
                            <w:lang w:eastAsia="ru-RU"/>
                          </w:rPr>
                          <w:t>Й.Шумпетер</w:t>
                        </w:r>
                        <w:proofErr w:type="spellEnd"/>
                        <w:r w:rsidRPr="000A7C0A">
                          <w:rPr>
                            <w:rFonts w:ascii="Verdana" w:eastAsia="Times New Roman" w:hAnsi="Verdana" w:cs="Times New Roman"/>
                            <w:color w:val="000000"/>
                            <w:sz w:val="17"/>
                            <w:szCs w:val="17"/>
                            <w:lang w:eastAsia="ru-RU"/>
                          </w:rPr>
                          <w:t>, предпринимателем субъект бизнеса является лишь тогда, когда он внедряет в производство или обращение новые, не применявшиеся ранее приемы деловой деятельности.</w:t>
                        </w:r>
                        <w:r w:rsidRPr="000A7C0A">
                          <w:rPr>
                            <w:rFonts w:ascii="Verdana" w:eastAsia="Times New Roman" w:hAnsi="Verdana" w:cs="Times New Roman"/>
                            <w:color w:val="000000"/>
                            <w:sz w:val="17"/>
                            <w:szCs w:val="17"/>
                            <w:lang w:eastAsia="ru-RU"/>
                          </w:rPr>
                          <w:br/>
                          <w:t>   Предпринимательская деятельность - это инициативная деятельность субъекта бизнеса, который, владея, пользуясь, либо распоряжаясь полностью или частично какими-либо материальными благами (земля, сооружения, оборудование, ноу-хау, информация, денежные ресурсы), самостоятельно предпринимает усилия по созданию продукции, оказанию услуг и выполнению работ.</w:t>
                        </w:r>
                        <w:r w:rsidRPr="000A7C0A">
                          <w:rPr>
                            <w:rFonts w:ascii="Verdana" w:eastAsia="Times New Roman" w:hAnsi="Verdana" w:cs="Times New Roman"/>
                            <w:color w:val="000000"/>
                            <w:sz w:val="17"/>
                            <w:szCs w:val="17"/>
                            <w:lang w:eastAsia="ru-RU"/>
                          </w:rPr>
                          <w:br/>
                          <w:t>   В Гражданском кодексе Российской Федерации (статья 2) содержится следующее определение: «...Предпринимательской является самостоятельная, осуществляемая на свой риск деятельность, направленная на систематическое получение прибыли от пользования имуществом, продажи товаров, выполнения работ или оказания услуг лицами, зарегистрированными в этом качестве в установленном законом порядке». Приведенное определение содержит следующие ключевые характеристики предпринимательской деятельности.</w:t>
                        </w:r>
                        <w:r w:rsidRPr="000A7C0A">
                          <w:rPr>
                            <w:rFonts w:ascii="Verdana" w:eastAsia="Times New Roman" w:hAnsi="Verdana" w:cs="Times New Roman"/>
                            <w:color w:val="000000"/>
                            <w:sz w:val="17"/>
                            <w:szCs w:val="17"/>
                            <w:lang w:eastAsia="ru-RU"/>
                          </w:rPr>
                          <w:br/>
                          <w:t>   Во-первых, предпринимательская деятельность может осуществляться лишь лицами, зарегистрированными в качестве предпринимателей, - следовательно, предпринимательская деятельность является разновидностью профессиональной деятельности людей. Важно подчеркнуть, что предпринимательство, будучи профессией, имеет трудовое происхождение и трудовой характер, как и наемный труд. Представления о предпринимателях как о богатых бездельниках («капиталистах»), эксплуататорах трудящихся, а то и просто людях, ведущих паразитический образ жизни, порой встречающиеся в художественной литературе, свидетельствуют о недостаточной компетентности их создателей в предмете изучения и описания.</w:t>
                        </w:r>
                        <w:r w:rsidRPr="000A7C0A">
                          <w:rPr>
                            <w:rFonts w:ascii="Verdana" w:eastAsia="Times New Roman" w:hAnsi="Verdana" w:cs="Times New Roman"/>
                            <w:color w:val="000000"/>
                            <w:sz w:val="17"/>
                            <w:szCs w:val="17"/>
                            <w:lang w:eastAsia="ru-RU"/>
                          </w:rPr>
                          <w:br/>
                          <w:t>   Богатство отдельных предпринимателей не должно рассматриваться как нетрудовой доход. Как и наемный работник, предприниматель обязан профессионально заниматься своей деятельностью. Но в отличие от наемного работника, который становится таковым, заключив трудовой контракт, предприниматель обязан получить письменное подтверждение от уполномоченного органа управления о том, что он, действительно, является предпринимателем. Будучи профессией, предпринимательство состоит в инициировании и самостоятельном осуществлении любых проектов, связанных с оказанием услуг, выполнением работ или</w:t>
                        </w:r>
                      </w:p>
                      <w:p w:rsidR="000A7C0A" w:rsidRPr="000A7C0A" w:rsidRDefault="000A7C0A" w:rsidP="000A7C0A">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A7C0A">
                          <w:rPr>
                            <w:rFonts w:ascii="Verdana" w:eastAsia="Times New Roman" w:hAnsi="Verdana" w:cs="Times New Roman"/>
                            <w:noProof/>
                            <w:color w:val="000000"/>
                            <w:sz w:val="17"/>
                            <w:szCs w:val="17"/>
                            <w:lang w:eastAsia="ru-RU"/>
                          </w:rPr>
                          <w:lastRenderedPageBreak/>
                          <w:drawing>
                            <wp:inline distT="0" distB="0" distL="0" distR="0" wp14:anchorId="6FD729BC" wp14:editId="55F75E27">
                              <wp:extent cx="3267075" cy="1762125"/>
                              <wp:effectExtent l="0" t="0" r="9525" b="9525"/>
                              <wp:docPr id="2" name="Рисунок 2" descr="Рис. 1.9. Смысл предприниматель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1.9. Смысл предпринимательств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67075" cy="1762125"/>
                                      </a:xfrm>
                                      <a:prstGeom prst="rect">
                                        <a:avLst/>
                                      </a:prstGeom>
                                      <a:noFill/>
                                      <a:ln>
                                        <a:noFill/>
                                      </a:ln>
                                    </pic:spPr>
                                  </pic:pic>
                                </a:graphicData>
                              </a:graphic>
                            </wp:inline>
                          </w:drawing>
                        </w:r>
                        <w:r w:rsidRPr="000A7C0A">
                          <w:rPr>
                            <w:rFonts w:ascii="Verdana" w:eastAsia="Times New Roman" w:hAnsi="Verdana" w:cs="Times New Roman"/>
                            <w:color w:val="000000"/>
                            <w:sz w:val="17"/>
                            <w:szCs w:val="17"/>
                            <w:lang w:eastAsia="ru-RU"/>
                          </w:rPr>
                          <w:t> </w:t>
                        </w:r>
                      </w:p>
                      <w:p w:rsidR="000A7C0A" w:rsidRPr="000A7C0A" w:rsidRDefault="000A7C0A" w:rsidP="000A7C0A">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t>Рис. 1.9. Смысл предпринимательства</w:t>
                        </w:r>
                      </w:p>
                      <w:p w:rsidR="000A7C0A" w:rsidRPr="000A7C0A" w:rsidRDefault="000A7C0A" w:rsidP="000A7C0A">
                        <w:pPr>
                          <w:spacing w:before="100" w:beforeAutospacing="1" w:after="100" w:afterAutospacing="1" w:line="240" w:lineRule="auto"/>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t>производством товаров. Смысл предпринимательства как профессии состоит в том, чтобы самостоятельно создать бизнес.</w:t>
                        </w:r>
                        <w:r w:rsidRPr="000A7C0A">
                          <w:rPr>
                            <w:rFonts w:ascii="Verdana" w:eastAsia="Times New Roman" w:hAnsi="Verdana" w:cs="Times New Roman"/>
                            <w:color w:val="000000"/>
                            <w:sz w:val="17"/>
                            <w:szCs w:val="17"/>
                            <w:lang w:eastAsia="ru-RU"/>
                          </w:rPr>
                          <w:br/>
                          <w:t>   При этом фактор богатства, действительно, имеет не негативное, а, напротив, позитивное значение. Много богатых людей может встретиться лишь в богатом обществе, богатой стране.</w:t>
                        </w:r>
                        <w:r w:rsidRPr="000A7C0A">
                          <w:rPr>
                            <w:rFonts w:ascii="Verdana" w:eastAsia="Times New Roman" w:hAnsi="Verdana" w:cs="Times New Roman"/>
                            <w:color w:val="000000"/>
                            <w:sz w:val="17"/>
                            <w:szCs w:val="17"/>
                            <w:lang w:eastAsia="ru-RU"/>
                          </w:rPr>
                          <w:br/>
                          <w:t>   Поскольку целевой установкой предпринимательства является профессиональное обеспечение личного процветания за счет собственных усилий, предприниматель во все времена объективно всегда был центральной фигурой социально-экономической жизни общества. Но сегодня в странах с рыночно ориентированной экономикой признано, что миллионы предприимчивых людей - это своего рода «золотой фонд» нации, и поэтому государство должно всячески поощрять и стимулировать предпринимательство как профессию и предпринимательский дух народа.</w:t>
                        </w:r>
                        <w:r w:rsidRPr="000A7C0A">
                          <w:rPr>
                            <w:rFonts w:ascii="Verdana" w:eastAsia="Times New Roman" w:hAnsi="Verdana" w:cs="Times New Roman"/>
                            <w:color w:val="000000"/>
                            <w:sz w:val="17"/>
                            <w:szCs w:val="17"/>
                            <w:lang w:eastAsia="ru-RU"/>
                          </w:rPr>
                          <w:br/>
                          <w:t>   Преуспевание общества во многом зависит от наличия «критической массы» предпринимателей, и общество прямо заинтересованно в постоянном увеличении и обновлении этого слоя людей. Но далеко не каждому удается начать свое дело и удачно, без потерь войти в систему бизнеса. Так в США более половины новых фирм закрывается в первый же год своего существования из-за низкой прибыльности деловых операций и, как крайний случай, - банкротства.</w:t>
                        </w:r>
                        <w:r w:rsidRPr="000A7C0A">
                          <w:rPr>
                            <w:rFonts w:ascii="Verdana" w:eastAsia="Times New Roman" w:hAnsi="Verdana" w:cs="Times New Roman"/>
                            <w:color w:val="000000"/>
                            <w:sz w:val="17"/>
                            <w:szCs w:val="17"/>
                            <w:lang w:eastAsia="ru-RU"/>
                          </w:rPr>
                          <w:br/>
                          <w:t>   Далеко не каждый человек, занимаясь бизнесом, в состоянии предпринимать какие-либо инициативные действия, которые можно было бы трактовать в качестве предпринимательского бизнеса. Весь мир делится примерно на две группы людей. Первая, меньшая группа - это те, кто в состоянии быть предпринимателями, вторая, гораздо большая группа, - это те, кто способны постигать суть предпринимательских действий, лишь в теории, на бумаге, читая книги, в которых описывается предпринимательство. Они могут заниматься предпринимательской деятельностью лишь сугубо теоретически, однако, практически такого рода люди предпринимательской деятельностью, как правило, стараются не заниматься.</w:t>
                        </w:r>
                        <w:r w:rsidRPr="000A7C0A">
                          <w:rPr>
                            <w:rFonts w:ascii="Verdana" w:eastAsia="Times New Roman" w:hAnsi="Verdana" w:cs="Times New Roman"/>
                            <w:color w:val="000000"/>
                            <w:sz w:val="17"/>
                            <w:szCs w:val="17"/>
                            <w:lang w:eastAsia="ru-RU"/>
                          </w:rPr>
                          <w:br/>
                          <w:t>   В настоящее время, согласно экспертным оценкам, количество акционеров в США, обладающих ценными бумагами (акциями) различных компаний, составляет порядка 20-25% от всего трудоспособного населения США. Покупка акций и впоследствии обладание акциями - это элемент предпринимательской деятельности, так как люди, покупая акции, вкладывают свои личные сбережения в ценные бумаги, доходность от которых зависит от благополучия компании, которая эти бумаги выпустила. Между тем акции компаний, в том числе стабильно развивающихся, сегодня свободно покупаются и продаются на всех фондовых биржах, а подавляющее большинство американцев обладает необходимыми личными сбережениями для приобретения акций. Однако многие люди не покупают акции, поскольку они не хотят брать на себя предпринимательский риск, а предпочитают хранить свои сбережения в банке, получая гарантированные проценты, либо тратить их на предметы потребления.</w:t>
                        </w:r>
                      </w:p>
                    </w:tc>
                  </w:tr>
                </w:tbl>
                <w:p w:rsidR="000A7C0A" w:rsidRPr="000A7C0A" w:rsidRDefault="000A7C0A" w:rsidP="000A7C0A">
                  <w:pPr>
                    <w:spacing w:after="0" w:line="240" w:lineRule="auto"/>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lastRenderedPageBreak/>
                    <w:t>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34"/>
                    <w:gridCol w:w="780"/>
                    <w:gridCol w:w="817"/>
                  </w:tblGrid>
                  <w:tr w:rsidR="000A7C0A" w:rsidRPr="000A7C0A" w:rsidTr="000A7C0A">
                    <w:trPr>
                      <w:tblCellSpacing w:w="15" w:type="dxa"/>
                      <w:jc w:val="center"/>
                    </w:trPr>
                    <w:tc>
                      <w:tcPr>
                        <w:tcW w:w="0" w:type="auto"/>
                        <w:vAlign w:val="center"/>
                        <w:hideMark/>
                      </w:tcPr>
                      <w:p w:rsidR="000A7C0A" w:rsidRPr="000A7C0A" w:rsidRDefault="000A7C0A" w:rsidP="000A7C0A">
                        <w:pPr>
                          <w:spacing w:after="0" w:line="240" w:lineRule="auto"/>
                          <w:jc w:val="center"/>
                          <w:rPr>
                            <w:rFonts w:ascii="Verdana" w:eastAsia="Times New Roman" w:hAnsi="Verdana" w:cs="Times New Roman"/>
                            <w:b/>
                            <w:bCs/>
                            <w:color w:val="000000"/>
                            <w:sz w:val="17"/>
                            <w:szCs w:val="17"/>
                            <w:lang w:eastAsia="ru-RU"/>
                          </w:rPr>
                        </w:pPr>
                        <w:hyperlink r:id="rId6" w:history="1">
                          <w:r w:rsidRPr="000A7C0A">
                            <w:rPr>
                              <w:rFonts w:ascii="Verdana" w:eastAsia="Times New Roman" w:hAnsi="Verdana" w:cs="Times New Roman"/>
                              <w:b/>
                              <w:bCs/>
                              <w:color w:val="454545"/>
                              <w:sz w:val="17"/>
                              <w:szCs w:val="17"/>
                              <w:lang w:eastAsia="ru-RU"/>
                            </w:rPr>
                            <w:t>&lt; Пред.</w:t>
                          </w:r>
                        </w:hyperlink>
                      </w:p>
                    </w:tc>
                    <w:tc>
                      <w:tcPr>
                        <w:tcW w:w="750" w:type="dxa"/>
                        <w:vAlign w:val="center"/>
                        <w:hideMark/>
                      </w:tcPr>
                      <w:p w:rsidR="000A7C0A" w:rsidRPr="000A7C0A" w:rsidRDefault="000A7C0A" w:rsidP="000A7C0A">
                        <w:pPr>
                          <w:spacing w:after="0" w:line="240" w:lineRule="auto"/>
                          <w:rPr>
                            <w:rFonts w:ascii="Verdana" w:eastAsia="Times New Roman" w:hAnsi="Verdana" w:cs="Times New Roman"/>
                            <w:color w:val="000000"/>
                            <w:sz w:val="17"/>
                            <w:szCs w:val="17"/>
                            <w:lang w:eastAsia="ru-RU"/>
                          </w:rPr>
                        </w:pPr>
                        <w:r w:rsidRPr="000A7C0A">
                          <w:rPr>
                            <w:rFonts w:ascii="Verdana" w:eastAsia="Times New Roman" w:hAnsi="Verdana" w:cs="Times New Roman"/>
                            <w:color w:val="000000"/>
                            <w:sz w:val="17"/>
                            <w:szCs w:val="17"/>
                            <w:lang w:eastAsia="ru-RU"/>
                          </w:rPr>
                          <w:t> </w:t>
                        </w:r>
                      </w:p>
                    </w:tc>
                    <w:tc>
                      <w:tcPr>
                        <w:tcW w:w="0" w:type="auto"/>
                        <w:vAlign w:val="center"/>
                        <w:hideMark/>
                      </w:tcPr>
                      <w:p w:rsidR="000A7C0A" w:rsidRPr="000A7C0A" w:rsidRDefault="000A7C0A" w:rsidP="000A7C0A">
                        <w:pPr>
                          <w:spacing w:after="0" w:line="240" w:lineRule="auto"/>
                          <w:jc w:val="center"/>
                          <w:rPr>
                            <w:rFonts w:ascii="Verdana" w:eastAsia="Times New Roman" w:hAnsi="Verdana" w:cs="Times New Roman"/>
                            <w:b/>
                            <w:bCs/>
                            <w:color w:val="000000"/>
                            <w:sz w:val="17"/>
                            <w:szCs w:val="17"/>
                            <w:lang w:eastAsia="ru-RU"/>
                          </w:rPr>
                        </w:pPr>
                        <w:hyperlink r:id="rId7" w:history="1">
                          <w:r w:rsidRPr="000A7C0A">
                            <w:rPr>
                              <w:rFonts w:ascii="Verdana" w:eastAsia="Times New Roman" w:hAnsi="Verdana" w:cs="Times New Roman"/>
                              <w:b/>
                              <w:bCs/>
                              <w:color w:val="454545"/>
                              <w:sz w:val="17"/>
                              <w:szCs w:val="17"/>
                              <w:lang w:eastAsia="ru-RU"/>
                            </w:rPr>
                            <w:t>След. &gt;</w:t>
                          </w:r>
                        </w:hyperlink>
                      </w:p>
                    </w:tc>
                  </w:tr>
                </w:tbl>
                <w:p w:rsidR="000A7C0A" w:rsidRPr="000A7C0A" w:rsidRDefault="000A7C0A" w:rsidP="000A7C0A">
                  <w:pPr>
                    <w:spacing w:after="0" w:line="240" w:lineRule="auto"/>
                    <w:rPr>
                      <w:rFonts w:ascii="Verdana" w:eastAsia="Times New Roman" w:hAnsi="Verdana" w:cs="Times New Roman"/>
                      <w:color w:val="000000"/>
                      <w:sz w:val="17"/>
                      <w:szCs w:val="17"/>
                      <w:lang w:eastAsia="ru-RU"/>
                    </w:rPr>
                  </w:pPr>
                </w:p>
              </w:tc>
            </w:tr>
            <w:tr w:rsidR="000A7C0A" w:rsidRPr="000A7C0A">
              <w:trPr>
                <w:tblCellSpacing w:w="0" w:type="dxa"/>
              </w:trPr>
              <w:tc>
                <w:tcPr>
                  <w:tcW w:w="0" w:type="auto"/>
                  <w:tcBorders>
                    <w:top w:val="single" w:sz="18" w:space="0" w:color="FFFFFF"/>
                  </w:tcBorders>
                  <w:hideMark/>
                </w:tcPr>
                <w:tbl>
                  <w:tblPr>
                    <w:tblW w:w="10860" w:type="dxa"/>
                    <w:tblCellSpacing w:w="0" w:type="dxa"/>
                    <w:tblCellMar>
                      <w:left w:w="0" w:type="dxa"/>
                      <w:bottom w:w="30" w:type="dxa"/>
                      <w:right w:w="0" w:type="dxa"/>
                    </w:tblCellMar>
                    <w:tblLook w:val="04A0" w:firstRow="1" w:lastRow="0" w:firstColumn="1" w:lastColumn="0" w:noHBand="0" w:noVBand="1"/>
                  </w:tblPr>
                  <w:tblGrid>
                    <w:gridCol w:w="10860"/>
                  </w:tblGrid>
                  <w:tr w:rsidR="000A7C0A" w:rsidRPr="000A7C0A">
                    <w:trPr>
                      <w:tblCellSpacing w:w="0" w:type="dxa"/>
                    </w:trPr>
                    <w:tc>
                      <w:tcPr>
                        <w:tcW w:w="0" w:type="auto"/>
                        <w:tcMar>
                          <w:top w:w="30" w:type="dxa"/>
                          <w:left w:w="0" w:type="dxa"/>
                          <w:bottom w:w="30" w:type="dxa"/>
                          <w:right w:w="0" w:type="dxa"/>
                        </w:tcMar>
                        <w:vAlign w:val="center"/>
                        <w:hideMark/>
                      </w:tcPr>
                      <w:p w:rsidR="000A7C0A" w:rsidRPr="000A7C0A" w:rsidRDefault="000A7C0A" w:rsidP="000A7C0A">
                        <w:pPr>
                          <w:spacing w:after="0" w:line="240" w:lineRule="auto"/>
                          <w:rPr>
                            <w:rFonts w:ascii="Times New Roman" w:eastAsia="Times New Roman" w:hAnsi="Times New Roman" w:cs="Times New Roman"/>
                            <w:sz w:val="20"/>
                            <w:szCs w:val="20"/>
                            <w:lang w:eastAsia="ru-RU"/>
                          </w:rPr>
                        </w:pPr>
                      </w:p>
                    </w:tc>
                  </w:tr>
                </w:tbl>
                <w:p w:rsidR="000A7C0A" w:rsidRPr="000A7C0A" w:rsidRDefault="000A7C0A" w:rsidP="000A7C0A">
                  <w:pPr>
                    <w:spacing w:after="0" w:line="240" w:lineRule="auto"/>
                    <w:rPr>
                      <w:rFonts w:ascii="Verdana" w:eastAsia="Times New Roman" w:hAnsi="Verdana" w:cs="Times New Roman"/>
                      <w:color w:val="000000"/>
                      <w:sz w:val="17"/>
                      <w:szCs w:val="17"/>
                      <w:lang w:eastAsia="ru-RU"/>
                    </w:rPr>
                  </w:pPr>
                </w:p>
              </w:tc>
            </w:tr>
          </w:tbl>
          <w:p w:rsidR="000A7C0A" w:rsidRPr="000A7C0A" w:rsidRDefault="000A7C0A" w:rsidP="000A7C0A">
            <w:pPr>
              <w:spacing w:after="0" w:line="240" w:lineRule="auto"/>
              <w:rPr>
                <w:rFonts w:ascii="Verdana" w:eastAsia="Times New Roman" w:hAnsi="Verdana" w:cs="Times New Roman"/>
                <w:color w:val="000000"/>
                <w:sz w:val="17"/>
                <w:szCs w:val="17"/>
                <w:lang w:eastAsia="ru-RU"/>
              </w:rPr>
            </w:pPr>
          </w:p>
        </w:tc>
        <w:tc>
          <w:tcPr>
            <w:tcW w:w="105" w:type="dxa"/>
            <w:shd w:val="clear" w:color="auto" w:fill="FFFFFF"/>
            <w:vAlign w:val="center"/>
            <w:hideMark/>
          </w:tcPr>
          <w:p w:rsidR="000A7C0A" w:rsidRPr="000A7C0A" w:rsidRDefault="000A7C0A" w:rsidP="000A7C0A">
            <w:pPr>
              <w:spacing w:after="0" w:line="240" w:lineRule="auto"/>
              <w:rPr>
                <w:rFonts w:ascii="Verdana" w:eastAsia="Times New Roman" w:hAnsi="Verdana" w:cs="Times New Roman"/>
                <w:color w:val="000000"/>
                <w:sz w:val="17"/>
                <w:szCs w:val="17"/>
                <w:lang w:eastAsia="ru-RU"/>
              </w:rPr>
            </w:pPr>
            <w:r w:rsidRPr="000A7C0A">
              <w:rPr>
                <w:rFonts w:ascii="Verdana" w:eastAsia="Times New Roman" w:hAnsi="Verdana" w:cs="Times New Roman"/>
                <w:noProof/>
                <w:color w:val="000000"/>
                <w:sz w:val="17"/>
                <w:szCs w:val="17"/>
                <w:lang w:eastAsia="ru-RU"/>
              </w:rPr>
              <w:lastRenderedPageBreak/>
              <w:drawing>
                <wp:inline distT="0" distB="0" distL="0" distR="0" wp14:anchorId="2C690510" wp14:editId="10FAEE85">
                  <wp:extent cx="66675" cy="66675"/>
                  <wp:effectExtent l="0" t="0" r="0" b="0"/>
                  <wp:docPr id="3" name="Рисунок 3" descr="https://studlib.com/templates/wm_08/images/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lib.com/templates/wm_08/images/space.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66675"/>
                          </a:xfrm>
                          <a:prstGeom prst="rect">
                            <a:avLst/>
                          </a:prstGeom>
                          <a:noFill/>
                          <a:ln>
                            <a:noFill/>
                          </a:ln>
                        </pic:spPr>
                      </pic:pic>
                    </a:graphicData>
                  </a:graphic>
                </wp:inline>
              </w:drawing>
            </w:r>
          </w:p>
        </w:tc>
        <w:tc>
          <w:tcPr>
            <w:tcW w:w="0" w:type="auto"/>
            <w:tcBorders>
              <w:right w:val="single" w:sz="6" w:space="0" w:color="CCCCCC"/>
            </w:tcBorders>
            <w:shd w:val="clear" w:color="auto" w:fill="FFFFFF"/>
            <w:tcMar>
              <w:top w:w="75" w:type="dxa"/>
              <w:left w:w="0" w:type="dxa"/>
              <w:bottom w:w="0" w:type="dxa"/>
              <w:right w:w="45" w:type="dxa"/>
            </w:tcMar>
            <w:hideMark/>
          </w:tcPr>
          <w:p w:rsidR="000A7C0A" w:rsidRPr="000A7C0A" w:rsidRDefault="000A7C0A" w:rsidP="000A7C0A">
            <w:pPr>
              <w:spacing w:after="0" w:line="240" w:lineRule="auto"/>
              <w:rPr>
                <w:rFonts w:ascii="Verdana" w:eastAsia="Times New Roman" w:hAnsi="Verdana" w:cs="Times New Roman"/>
                <w:color w:val="000000"/>
                <w:sz w:val="17"/>
                <w:szCs w:val="17"/>
                <w:lang w:eastAsia="ru-RU"/>
              </w:rPr>
            </w:pPr>
          </w:p>
        </w:tc>
      </w:tr>
    </w:tbl>
    <w:p w:rsidR="0027050F" w:rsidRPr="00876A94" w:rsidRDefault="0027050F" w:rsidP="00876A94"/>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0A7C0A"/>
    <w:rsid w:val="0027050F"/>
    <w:rsid w:val="00354BAF"/>
    <w:rsid w:val="003E69AD"/>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716611">
      <w:bodyDiv w:val="1"/>
      <w:marLeft w:val="0"/>
      <w:marRight w:val="0"/>
      <w:marTop w:val="0"/>
      <w:marBottom w:val="0"/>
      <w:divBdr>
        <w:top w:val="none" w:sz="0" w:space="0" w:color="auto"/>
        <w:left w:val="none" w:sz="0" w:space="0" w:color="auto"/>
        <w:bottom w:val="none" w:sz="0" w:space="0" w:color="auto"/>
        <w:right w:val="none" w:sz="0" w:space="0" w:color="auto"/>
      </w:divBdr>
      <w:divsChild>
        <w:div w:id="48580263">
          <w:marLeft w:val="0"/>
          <w:marRight w:val="0"/>
          <w:marTop w:val="0"/>
          <w:marBottom w:val="0"/>
          <w:divBdr>
            <w:top w:val="none" w:sz="0" w:space="0" w:color="auto"/>
            <w:left w:val="none" w:sz="0" w:space="0" w:color="auto"/>
            <w:bottom w:val="none" w:sz="0" w:space="0" w:color="auto"/>
            <w:right w:val="none" w:sz="0" w:space="0" w:color="auto"/>
          </w:divBdr>
        </w:div>
      </w:divsChild>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webSettings" Target="webSettings.xml"/><Relationship Id="rId7" Type="http://schemas.openxmlformats.org/officeDocument/2006/relationships/hyperlink" Target="https://studlib.com/content/view/2515/3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udlib.com/content/view/2513/37/"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1981</Words>
  <Characters>11294</Characters>
  <Application>Microsoft Office Word</Application>
  <DocSecurity>0</DocSecurity>
  <Lines>94</Lines>
  <Paragraphs>26</Paragraphs>
  <ScaleCrop>false</ScaleCrop>
  <Company>SPecialiST RePack</Company>
  <LinksUpToDate>false</LinksUpToDate>
  <CharactersWithSpaces>13249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2020-05-13T19:45:00Z</dcterms:modified>
</cp:coreProperties>
</file>